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Дисперсией света называется зависимость показателя преломления от частоты.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показали исследования, зависимость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ν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присуща всем веществам. 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теории Максвелла, скорость света в вакууме </w:t>
      </w:r>
      <w:r w:rsidRPr="00BA02B1">
        <w:rPr>
          <w:rFonts w:ascii="Times New Roman" w:eastAsia="Times New Roman" w:hAnsi="Times New Roman" w:cs="Times New Roman"/>
          <w:position w:val="-38"/>
          <w:sz w:val="28"/>
          <w:szCs w:val="28"/>
          <w:lang w:eastAsia="ru-RU"/>
        </w:rPr>
        <w:object w:dxaOrig="126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41.25pt" o:ole="">
            <v:imagedata r:id="rId5" o:title=""/>
          </v:shape>
          <o:OLEObject Type="Embed" ProgID="Equation.3" ShapeID="_x0000_i1025" DrawAspect="Content" ObjectID="_1540050467" r:id="rId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80" w:dyaOrig="380">
          <v:shape id="_x0000_i1026" type="#_x0000_t75" style="width:33.75pt;height:18.75pt" o:ole="">
            <v:imagedata r:id="rId7" o:title=""/>
          </v:shape>
          <o:OLEObject Type="Embed" ProgID="Equation.3" ShapeID="_x0000_i1026" DrawAspect="Content" ObjectID="_1540050468" r:id="rId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электрическая и магнитные постоянные, не зависящие от частоты. Убедительные подтверждения этого вывода были получены в астрофизике при наблюдении излучения двойных звезд. Двойная звезда представляет собой систему, состоящую из двух звезд, которые связаны силами тяготения и движутся вокруг общего центра инерции. Наблюдатель, находящийся в плоскости движения обеих звезд, должен видеть периодически повторяющиеся взаимные затмения этих звезд, при которых яркость двойной звезды заметно уменьшается. Если бы скорость света в вакууме зависела от частоты, то при затмениях должна была бы изменяться не только яркость, но и окраска двойной звезды. Например, если бы скорость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красного света была бы больше, чем для фиолетового, то в начале затмения двойная звезда должна была бы приобрести сине-фиолетовую окраску, а в конце – красно-желтую. Однако опыты показывают, что таких закономерностей в изменениях окраски двойных звезд нет. Следовательно, скорость в вакууме для света любой частоты ν одна и та же. Поэтому дисперсия света в веществе связана с зависимостью от ν фазовой скорости света в этом веществе: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A02B1">
        <w:rPr>
          <w:rFonts w:ascii="Times New Roman" w:eastAsia="Times New Roman" w:hAnsi="Times New Roman" w:cs="Times New Roman"/>
          <w:position w:val="-32"/>
          <w:sz w:val="28"/>
          <w:szCs w:val="28"/>
          <w:lang w:val="en-US" w:eastAsia="ru-RU"/>
        </w:rPr>
        <w:object w:dxaOrig="1900" w:dyaOrig="760">
          <v:shape id="_x0000_i1027" type="#_x0000_t75" style="width:95.25pt;height:38.25pt" o:ole="">
            <v:imagedata r:id="rId9" o:title=""/>
          </v:shape>
          <o:OLEObject Type="Embed" ProgID="Equation.3" ShapeID="_x0000_i1027" DrawAspect="Content" ObjectID="_1540050469" r:id="rId10"/>
        </w:objec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Т.к. частота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ν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обратно пропорциональна длине волны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вакууме (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700" w:dyaOrig="720">
          <v:shape id="_x0000_i1028" type="#_x0000_t75" style="width:35.25pt;height:36pt" o:ole="">
            <v:imagedata r:id="rId11" o:title=""/>
          </v:shape>
          <o:OLEObject Type="Embed" ProgID="Equation.3" ShapeID="_x0000_i1028" DrawAspect="Content" ObjectID="_1540050470" r:id="rId1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то в равной мере можно говорить о зависимости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λ: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(λ)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(λ).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Зависимости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λ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ν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нелинейные, т.е.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320" w:dyaOrig="720">
          <v:shape id="_x0000_i1029" type="#_x0000_t75" style="width:66pt;height:36pt" o:ole="">
            <v:imagedata r:id="rId13" o:title=""/>
          </v:shape>
          <o:OLEObject Type="Embed" ProgID="Equation.3" ShapeID="_x0000_i1029" DrawAspect="Content" ObjectID="_1540050471" r:id="rId1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820" w:dyaOrig="720">
          <v:shape id="_x0000_i1030" type="#_x0000_t75" style="width:191.25pt;height:36pt" o:ole="">
            <v:imagedata r:id="rId15" o:title=""/>
          </v:shape>
          <o:OLEObject Type="Embed" ProgID="Equation.3" ShapeID="_x0000_i1030" DrawAspect="Content" ObjectID="_1540050472" r:id="rId1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стекла в области видимого света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40" w:dyaOrig="720">
          <v:shape id="_x0000_i1031" type="#_x0000_t75" style="width:42pt;height:36pt" o:ole="">
            <v:imagedata r:id="rId17" o:title=""/>
          </v:shape>
          <o:OLEObject Type="Embed" ProgID="Equation.3" ShapeID="_x0000_i1031" DrawAspect="Content" ObjectID="_1540050473" r:id="rId1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Аналогичный характер зависимости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наблюдается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всех прозрачных веществ, т.е. в областях длин волн, достаточно удаленных от полос поглощения света веществом. Для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стекла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эти полосы находятся в УФ и ИК частях спектра. В областях полос поглощения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40" w:dyaOrig="720">
          <v:shape id="_x0000_i1032" type="#_x0000_t75" style="width:42pt;height:36pt" o:ole="">
            <v:imagedata r:id="rId19" o:title=""/>
          </v:shape>
          <o:OLEObject Type="Embed" ProgID="Equation.3" ShapeID="_x0000_i1032" DrawAspect="Content" ObjectID="_1540050474" r:id="rId2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object w:dxaOrig="4319" w:dyaOrig="2970">
          <v:shape id="_x0000_i1033" type="#_x0000_t75" style="width:3in;height:148.5pt" o:ole="">
            <v:imagedata r:id="rId21" o:title=""/>
          </v:shape>
          <o:OLEObject Type="Embed" ProgID="Word.Picture.8" ShapeID="_x0000_i1033" DrawAspect="Content" ObjectID="_1540050475" r:id="rId22"/>
        </w:objec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Принято называть </w:t>
      </w:r>
      <w:r w:rsidRPr="00BA02B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дисперсию нормальной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40" w:dyaOrig="720">
          <v:shape id="_x0000_i1034" type="#_x0000_t75" style="width:42pt;height:36pt" o:ole="">
            <v:imagedata r:id="rId23" o:title=""/>
          </v:shape>
          <o:OLEObject Type="Embed" ProgID="Equation.3" ShapeID="_x0000_i1034" DrawAspect="Content" ObjectID="_1540050476" r:id="rId2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 т. е. показатель преломления увеличивается с уменьшением длины волны.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Зависимость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области нормальной дисперсии может быть представлена приближенно формулой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2240" w:dyaOrig="720">
          <v:shape id="_x0000_i1035" type="#_x0000_t75" style="width:111.75pt;height:36pt" o:ole="">
            <v:imagedata r:id="rId25" o:title=""/>
          </v:shape>
          <o:OLEObject Type="Embed" ProgID="Equation.3" ShapeID="_x0000_i1035" DrawAspect="Content" ObjectID="_1540050477" r:id="rId2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,...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постоянные,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значения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которых для каждого вещества определяются экспериментально. В большинстве случаев можно ограничиться двумя первыми членами формулы, полагая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00" w:dyaOrig="720">
          <v:shape id="_x0000_i1036" type="#_x0000_t75" style="width:60pt;height:36pt" o:ole="">
            <v:imagedata r:id="rId27" o:title=""/>
          </v:shape>
          <o:OLEObject Type="Embed" ProgID="Equation.3" ShapeID="_x0000_i1036" DrawAspect="Content" ObjectID="_1540050478" r:id="rId28"/>
        </w:objec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этом случае дисперсия вещества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219" w:dyaOrig="780">
          <v:shape id="_x0000_i1037" type="#_x0000_t75" style="width:60.75pt;height:39pt" o:ole="">
            <v:imagedata r:id="rId29" o:title=""/>
          </v:shape>
          <o:OLEObject Type="Embed" ProgID="Equation.3" ShapeID="_x0000_i1037" DrawAspect="Content" ObjectID="_1540050479" r:id="rId30"/>
        </w:objec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Аномальная дисперсия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40" w:dyaOrig="720">
          <v:shape id="_x0000_i1038" type="#_x0000_t75" style="width:42pt;height:36pt" o:ole="">
            <v:imagedata r:id="rId31" o:title=""/>
          </v:shape>
          <o:OLEObject Type="Embed" ProgID="Equation.3" ShapeID="_x0000_i1038" DrawAspect="Content" ObjectID="_1540050480" r:id="rId3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 т. е. показатель преломления уменьшается с увеличением длины волны.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рис. 24.2 показан типичный ход зависимости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λ. Аномальной дисперсии соответствует область спектра от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волну, описываемую уравнением: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260" w:dyaOrig="380">
          <v:shape id="_x0000_i1039" type="#_x0000_t75" style="width:113.25pt;height:18.75pt" o:ole="">
            <v:imagedata r:id="rId33" o:title=""/>
          </v:shape>
          <o:OLEObject Type="Embed" ProgID="Equation.3" ShapeID="_x0000_i1039" DrawAspect="Content" ObjectID="_1540050481" r:id="rId3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(24.1)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Возьмем фиксированное значение фазы этой волны (24.1)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740" w:dyaOrig="300">
          <v:shape id="_x0000_i1040" type="#_x0000_t75" style="width:87pt;height:15pt" o:ole="">
            <v:imagedata r:id="rId35" o:title=""/>
          </v:shape>
          <o:OLEObject Type="Embed" ProgID="Equation.3" ShapeID="_x0000_i1040" DrawAspect="Content" ObjectID="_1540050482" r:id="rId3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(24.2)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Определим скорость перемещения данного значения фазы в пространстве. Для этого продифференцируем выражение (24.2):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560" w:dyaOrig="300">
          <v:shape id="_x0000_i1041" type="#_x0000_t75" style="width:78pt;height:15pt" o:ole="">
            <v:imagedata r:id="rId37" o:title=""/>
          </v:shape>
          <o:OLEObject Type="Embed" ProgID="Equation.3" ShapeID="_x0000_i1041" DrawAspect="Content" ObjectID="_1540050483" r:id="rId38"/>
        </w:objec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Откуда получим скорость: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340" w:dyaOrig="720">
          <v:shape id="_x0000_i1042" type="#_x0000_t75" style="width:66.75pt;height:36pt" o:ole="">
            <v:imagedata r:id="rId39" o:title=""/>
          </v:shape>
          <o:OLEObject Type="Embed" ProgID="Equation.3" ShapeID="_x0000_i1042" DrawAspect="Content" ObjectID="_1540050484" r:id="rId4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(24.3)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Величина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называется </w:t>
      </w:r>
      <w:r w:rsidRPr="00BA02B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фазовой скоростью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волны.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Групповая скорость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 скорость перемещения амплитуды волны, а, следовательно, и энергии, переносимой импульсом (группой волн):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940" w:dyaOrig="720">
          <v:shape id="_x0000_i1043" type="#_x0000_t75" style="width:47.25pt;height:36pt" o:ole="">
            <v:imagedata r:id="rId41" o:title=""/>
          </v:shape>
          <o:OLEObject Type="Embed" ProgID="Equation.3" ShapeID="_x0000_i1043" DrawAspect="Content" ObjectID="_1540050485" r:id="rId4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(24.4)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Рассмотрим импульс, составленный из двух волн с одинаковой амплитудой и близкими частотами и волновыми числами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220" w:dyaOrig="380">
          <v:shape id="_x0000_i1044" type="#_x0000_t75" style="width:111pt;height:18.75pt" o:ole="">
            <v:imagedata r:id="rId43" o:title=""/>
          </v:shape>
          <o:OLEObject Type="Embed" ProgID="Equation.3" ShapeID="_x0000_i1044" DrawAspect="Content" ObjectID="_1540050486" r:id="rId4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299" w:dyaOrig="380">
          <v:shape id="_x0000_i1045" type="#_x0000_t75" style="width:114.75pt;height:18.75pt" o:ole="">
            <v:imagedata r:id="rId45" o:title=""/>
          </v:shape>
          <o:OLEObject Type="Embed" ProgID="Equation.3" ShapeID="_x0000_i1045" DrawAspect="Content" ObjectID="_1540050487" r:id="rId46"/>
        </w:objec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560" w:dyaOrig="380">
          <v:shape id="_x0000_i1046" type="#_x0000_t75" style="width:78pt;height:18.75pt" o:ole="">
            <v:imagedata r:id="rId47" o:title=""/>
          </v:shape>
          <o:OLEObject Type="Embed" ProgID="Equation.3" ShapeID="_x0000_i1046" DrawAspect="Content" ObjectID="_1540050488" r:id="rId4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579" w:dyaOrig="380">
          <v:shape id="_x0000_i1047" type="#_x0000_t75" style="width:78.75pt;height:18.75pt" o:ole="">
            <v:imagedata r:id="rId49" o:title=""/>
          </v:shape>
          <o:OLEObject Type="Embed" ProgID="Equation.3" ShapeID="_x0000_i1047" DrawAspect="Content" ObjectID="_1540050489" r:id="rId50"/>
        </w:objec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400" w:dyaOrig="380">
          <v:shape id="_x0000_i1048" type="#_x0000_t75" style="width:69.75pt;height:18.75pt" o:ole="">
            <v:imagedata r:id="rId51" o:title=""/>
          </v:shape>
          <o:OLEObject Type="Embed" ProgID="Equation.3" ShapeID="_x0000_i1048" DrawAspect="Content" ObjectID="_1540050490" r:id="rId5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420" w:dyaOrig="380">
          <v:shape id="_x0000_i1049" type="#_x0000_t75" style="width:71.25pt;height:18.75pt" o:ole="">
            <v:imagedata r:id="rId53" o:title=""/>
          </v:shape>
          <o:OLEObject Type="Embed" ProgID="Equation.3" ShapeID="_x0000_i1049" DrawAspect="Content" ObjectID="_1540050491" r:id="rId54"/>
        </w:objec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7119" w:dyaOrig="380">
          <v:shape id="_x0000_i1050" type="#_x0000_t75" style="width:356.25pt;height:18.75pt" o:ole="">
            <v:imagedata r:id="rId55" o:title=""/>
          </v:shape>
          <o:OLEObject Type="Embed" ProgID="Equation.3" ShapeID="_x0000_i1050" DrawAspect="Content" ObjectID="_1540050492" r:id="rId5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</w:t>
      </w:r>
      <w:r w:rsidRPr="00BA02B1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560" w:dyaOrig="360">
          <v:shape id="_x0000_i1051" type="#_x0000_t75" style="width:128.25pt;height:18pt" o:ole="">
            <v:imagedata r:id="rId57" o:title=""/>
          </v:shape>
          <o:OLEObject Type="Embed" ProgID="Equation.3" ShapeID="_x0000_i1051" DrawAspect="Content" ObjectID="_1540050493" r:id="rId58"/>
        </w:object>
      </w: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медленно меняющаяся амплитуда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нахождения групповой скорости </w:t>
      </w:r>
      <w:r w:rsidRPr="00BA02B1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U</w:t>
      </w: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надо написать условие постоянства амплитуды импульса: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100" w:dyaOrig="300">
          <v:shape id="_x0000_i1052" type="#_x0000_t75" style="width:105pt;height:15pt" o:ole="">
            <v:imagedata r:id="rId59" o:title=""/>
          </v:shape>
          <o:OLEObject Type="Embed" ProgID="Equation.3" ShapeID="_x0000_i1052" DrawAspect="Content" ObjectID="_1540050494" r:id="rId60"/>
        </w:objec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Дифференцируя, находим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920" w:dyaOrig="300">
          <v:shape id="_x0000_i1053" type="#_x0000_t75" style="width:96pt;height:15pt" o:ole="">
            <v:imagedata r:id="rId61" o:title=""/>
          </v:shape>
          <o:OLEObject Type="Embed" ProgID="Equation.3" ShapeID="_x0000_i1053" DrawAspect="Content" ObjectID="_1540050495" r:id="rId62"/>
        </w:objec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Откуда получим групповую скорость: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560" w:dyaOrig="720">
          <v:shape id="_x0000_i1054" type="#_x0000_t75" style="width:78pt;height:36pt" o:ole="">
            <v:imagedata r:id="rId63" o:title=""/>
          </v:shape>
          <o:OLEObject Type="Embed" ProgID="Equation.3" ShapeID="_x0000_i1054" DrawAspect="Content" ObjectID="_1540050496" r:id="rId64"/>
        </w:objec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2B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Перейдя к дифференциалам, получим формулу (24.4)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области аномальной дисперсии групповая скорость света в веществе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940" w:dyaOrig="720">
          <v:shape id="_x0000_i1055" type="#_x0000_t75" style="width:47.25pt;height:36pt" o:ole="">
            <v:imagedata r:id="rId65" o:title=""/>
          </v:shape>
          <o:OLEObject Type="Embed" ProgID="Equation.3" ShapeID="_x0000_i1055" DrawAspect="Content" ObjectID="_1540050497" r:id="rId6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превосходить фазовую: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&gt;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80" w:dyaOrig="720">
          <v:shape id="_x0000_i1056" type="#_x0000_t75" style="width:44.25pt;height:36pt" o:ole="">
            <v:imagedata r:id="rId67" o:title=""/>
          </v:shape>
          <o:OLEObject Type="Embed" ProgID="Equation.3" ShapeID="_x0000_i1056" DrawAspect="Content" ObjectID="_1540050498" r:id="rId68"/>
        </w:objec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Можно показать, что групповая скорость связана с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фазовой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соотношением:</w:t>
      </w: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620" w:dyaOrig="720">
          <v:shape id="_x0000_i1057" type="#_x0000_t75" style="width:81pt;height:36pt" o:ole="">
            <v:imagedata r:id="rId69" o:title=""/>
          </v:shape>
          <o:OLEObject Type="Embed" ProgID="Equation.3" ShapeID="_x0000_i1057" DrawAspect="Content" ObjectID="_1540050499" r:id="rId7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(24.5)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U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групповая скорость,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фазовая скорость.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Возможность описания сигнала с помощью групповой скорости основывается на предположении о том, что в процессе распространения сигнала в среде сохраняется «форма» сигнала, т.е. распределение амплитуды и энергии по его длине. Строго говоря, это условие выполняется только для вакуума. Для всех других сред оно выполняется лишь приближенно и тем точнее, чем уже спектр частот сигнала и чем меньше дисперсия света в веществе при этих частотах. Вблизи полос поглощения дисперсия света в веществе столь велика, что «форма» сигнала быстро изменяется по мере его распространения в веществе. 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явлении нормальной дисперсии основано действие призменных спектрографов и спектроскопов, принципиальная схема которых показана на рис. 24.3.</w:t>
      </w: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object w:dxaOrig="5295" w:dyaOrig="2819">
          <v:shape id="_x0000_i1058" type="#_x0000_t75" style="width:273pt;height:145.5pt" o:ole="">
            <v:imagedata r:id="rId71" o:title=""/>
          </v:shape>
          <o:OLEObject Type="Embed" ProgID="Word.Picture.8" ShapeID="_x0000_i1058" DrawAspect="Content" ObjectID="_1540050500" r:id="rId72"/>
        </w:objec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Коллиматор создает параллельный пучок исследуемого света. Призма разлагает падающий пучок в спектр. В фокальной плоскости линзы Л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наблюдается дисперсионный спектр, который либо рассматривается через окуляр Л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 либо фотографируется.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Существенное отличие дисперсионного спектра от дифракционного состоит в том, что угол отклонения призмой лучей монохроматического света не пропорционален ни длине волны этого света, ни его частоте. Разложение света в спектр призмой происходит по значениям показателя преломления, поэтому для определения длины волны исследуемого света необходимо знать зависимость показателя преломления от длины волны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060" w:dyaOrig="360">
          <v:shape id="_x0000_i1059" type="#_x0000_t75" style="width:53.25pt;height:18pt" o:ole="">
            <v:imagedata r:id="rId73" o:title=""/>
          </v:shape>
          <o:OLEObject Type="Embed" ProgID="Equation.3" ShapeID="_x0000_i1059" DrawAspect="Content" ObjectID="_1540050501" r:id="rId7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Это является недостатком призменных спектрографов. Дисперсионные спектральные приборы необходимо предварительно градуировать с помощью эталонных источников света, имеющих линейчатый спектр.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Но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несмотря на это призменные спектрографы имеют большое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применение на практике, так как изготовление хороших призм значительно проще, чем хороших дифракционных решеток. Кроме того призменные спектрографы обладают </w:t>
      </w:r>
      <w:proofErr w:type="spell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бо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льшей</w:t>
      </w:r>
      <w:proofErr w:type="spell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светосилой.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keepNext/>
        <w:spacing w:before="240" w:after="60" w:line="240" w:lineRule="auto"/>
        <w:jc w:val="center"/>
        <w:outlineLvl w:val="0"/>
        <w:rPr>
          <w:rFonts w:ascii="Arial" w:eastAsia="Times New Roman" w:hAnsi="Arial" w:cs="Times New Roman"/>
          <w:b/>
          <w:bCs/>
          <w:kern w:val="28"/>
          <w:sz w:val="28"/>
          <w:szCs w:val="28"/>
          <w:lang w:eastAsia="ru-RU"/>
        </w:rPr>
      </w:pPr>
      <w:r w:rsidRPr="00BA02B1">
        <w:rPr>
          <w:rFonts w:ascii="Arial" w:eastAsia="Times New Roman" w:hAnsi="Arial" w:cs="Times New Roman"/>
          <w:b/>
          <w:bCs/>
          <w:kern w:val="28"/>
          <w:sz w:val="28"/>
          <w:szCs w:val="28"/>
          <w:lang w:eastAsia="ru-RU"/>
        </w:rPr>
        <w:t>§ 25. Классическая теория дисперсии света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Дисперсия света является результатом взаимодействия электромагнитных волн с заряженными частицами, входящими в состав вещества. Поэтому макроскопическая электромагнитная теория Максвелла не могла объяснить это явление. Классическая теория дисперсии была разработана лишь после создания Лоренцем электронной теории строения вещества.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теории Максвелла следует, что абсолютный показатель преломления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среды выражается формулой: </w:t>
      </w:r>
    </w:p>
    <w:p w:rsidR="00BA02B1" w:rsidRPr="00BA02B1" w:rsidRDefault="00BA02B1" w:rsidP="00BA02B1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position w:val="-8"/>
          <w:sz w:val="28"/>
          <w:szCs w:val="28"/>
          <w:lang w:eastAsia="ru-RU"/>
        </w:rPr>
        <w:object w:dxaOrig="760" w:dyaOrig="360">
          <v:shape id="_x0000_i1060" type="#_x0000_t75" style="width:46.5pt;height:21.75pt" o:ole="">
            <v:imagedata r:id="rId75" o:title=""/>
          </v:shape>
          <o:OLEObject Type="Embed" ProgID="Equation.3" ShapeID="_x0000_i1060" DrawAspect="Content" ObjectID="_1540050502" r:id="rId7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(25.1)</w:t>
      </w:r>
    </w:p>
    <w:p w:rsidR="00BA02B1" w:rsidRPr="00BA02B1" w:rsidRDefault="00BA02B1" w:rsidP="00BA02B1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ε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относительная диэлектрическая проницаемость среды. На первый взгляд кажется, что формула (25.1) противоречит данным опыта. Так для воды (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0), как известно из электростатики, диэлектрическая проницаемость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=81. В то же время для видимого света абсолютный показатель преломления воды равен 1,33, а не 9. Однако это «противоречие» не связано с какими-либо принципиальными недостатками теории Максвелла. Оно «появилось» вследствие пренебрежения явлением дисперсии, т.е. неправильного применения формулы (25.1). Величина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так же как 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должна зависеть от частоты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ν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переменного электромагнитного поля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 = ε(ν).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самом деле, большая величина относительной диэлектрической проницаемости воды в стационарном (постоянном) электростатическом поле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(0)=81 обусловлена ориентационной поляризацией, т.е. преимущественной ориентацией в этом поле молекул воды, обладающих большими дипольными моментами. В переменном электрическом поле молекулы не могут мгновенно изменять свою ориентацию, так как их момент инерции отличен от нуля. Следовательно, в переменном поле величина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ε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воды будет близка к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(0) лишь до тех пор, пока частота колебаний поля не слишком велика, так что молекулы воды успевают изменять свою ориентацию в соответствии с изменениями направления поля. В переменных полях достаточно большой частоты ориентационная поляризация воды или любого другого диэлектрика с полярными молекулами должна практически отсутствовать. Поэтому для видимого света (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ν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~ 10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15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Гц) величина относительной диэлектрической проницаемости среды обуславливается только электронной поляризацией этой среды, т.е. вынужденными колебаниями электронов в атомах, молекулах или ионах среды под действием электромагнитного поля световой волны. Соответственно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40" w:dyaOrig="360">
          <v:shape id="_x0000_i1061" type="#_x0000_t75" style="width:66.75pt;height:18pt" o:ole="">
            <v:imagedata r:id="rId77" o:title=""/>
          </v:shape>
          <o:OLEObject Type="Embed" ProgID="Equation.3" ShapeID="_x0000_i1061" DrawAspect="Content" ObjectID="_1540050503" r:id="rId7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A02B1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620" w:dyaOrig="460">
          <v:shape id="_x0000_i1062" type="#_x0000_t75" style="width:81pt;height:23.25pt" o:ole="">
            <v:imagedata r:id="rId79" o:title=""/>
          </v:shape>
          <o:OLEObject Type="Embed" ProgID="Equation.3" ShapeID="_x0000_i1062" DrawAspect="Content" ObjectID="_1540050504" r:id="rId8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формулы Максвелла (25.1) следует, что дисперсию света можно формально рассматривать как следствие зависимости диэлектрической проницаемости среды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ε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частоты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ν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световых волн. Из курса электричества известно: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2160" w:dyaOrig="780">
          <v:shape id="_x0000_i1063" type="#_x0000_t75" style="width:108pt;height:39pt" o:ole="">
            <v:imagedata r:id="rId81" o:title=""/>
          </v:shape>
          <o:OLEObject Type="Embed" ProgID="Equation.3" ShapeID="_x0000_i1063" DrawAspect="Content" ObjectID="_1540050505" r:id="rId8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 –</w:t>
      </w:r>
      <w:r w:rsidRPr="00BA02B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40" w:dyaOrig="260">
          <v:shape id="_x0000_i1064" type="#_x0000_t75" style="width:12pt;height:12.75pt" o:ole="">
            <v:imagedata r:id="rId83" o:title=""/>
          </v:shape>
          <o:OLEObject Type="Embed" ProgID="Equation.3" ShapeID="_x0000_i1064" DrawAspect="Content" ObjectID="_1540050506" r:id="rId8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диэлектрическая восприимчивость среды,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ε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электрическая постоянная,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проекция вектора поляризации на направление вектора </w:t>
      </w:r>
      <w:r w:rsidRPr="00BA02B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40" w:dyaOrig="320">
          <v:shape id="_x0000_i1065" type="#_x0000_t75" style="width:12pt;height:15.75pt" o:ole="">
            <v:imagedata r:id="rId85" o:title=""/>
          </v:shape>
          <o:OLEObject Type="Embed" ProgID="Equation.3" ShapeID="_x0000_i1065" DrawAspect="Content" ObjectID="_1540050507" r:id="rId8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440" w:dyaOrig="780">
          <v:shape id="_x0000_i1066" type="#_x0000_t75" style="width:1in;height:39pt" o:ole="">
            <v:imagedata r:id="rId87" o:title=""/>
          </v:shape>
          <o:OLEObject Type="Embed" ProgID="Equation.3" ShapeID="_x0000_i1066" DrawAspect="Content" ObjectID="_1540050508" r:id="rId8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(25.2)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Выше уже говорилось о том, что в силу большой частоты световых волн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поляризация среды обусловлена только смещением электронов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(электронная поляризация), следовательно, для однородной среды  вектор поляризации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40" w:dyaOrig="420">
          <v:shape id="_x0000_i1067" type="#_x0000_t75" style="width:51.75pt;height:24pt" o:ole="">
            <v:imagedata r:id="rId89" o:title=""/>
          </v:shape>
          <o:OLEObject Type="Embed" ProgID="Equation.3" ShapeID="_x0000_i1067" DrawAspect="Content" ObjectID="_1540050509" r:id="rId90"/>
        </w:object>
      </w:r>
    </w:p>
    <w:p w:rsidR="00BA02B1" w:rsidRPr="00BA02B1" w:rsidRDefault="00BA02B1" w:rsidP="00BA02B1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число атомов в единице объема,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60" w:dyaOrig="360">
          <v:shape id="_x0000_i1068" type="#_x0000_t75" style="width:12.75pt;height:18pt" o:ole="">
            <v:imagedata r:id="rId91" o:title=""/>
          </v:shape>
          <o:OLEObject Type="Embed" ProgID="Equation.3" ShapeID="_x0000_i1068" DrawAspect="Content" ObjectID="_1540050510" r:id="rId9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наведенный дипольный момент атома.</w:t>
      </w:r>
      <w:proofErr w:type="gramEnd"/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первом приближении можно считать, что величина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60" w:dyaOrig="360">
          <v:shape id="_x0000_i1069" type="#_x0000_t75" style="width:12.75pt;height:18pt" o:ole="">
            <v:imagedata r:id="rId93" o:title=""/>
          </v:shape>
          <o:OLEObject Type="Embed" ProgID="Equation.3" ShapeID="_x0000_i1069" DrawAspect="Content" ObjectID="_1540050511" r:id="rId9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определяется смещением только внешних, наиболее слабо связанных с ядром, электронов атома. Эти электроны называются оптическими электронами.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атомов с одним оптическим электроном дипольный момент атома: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60" w:dyaOrig="360">
          <v:shape id="_x0000_i1070" type="#_x0000_t75" style="width:48pt;height:18pt" o:ole="">
            <v:imagedata r:id="rId95" o:title=""/>
          </v:shape>
          <o:OLEObject Type="Embed" ProgID="Equation.3" ShapeID="_x0000_i1070" DrawAspect="Content" ObjectID="_1540050512" r:id="rId9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смещение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электрона под действием электрического поля световой волны. Тогда вектор поляризации имеет вид: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200" w:dyaOrig="420">
          <v:shape id="_x0000_i1071" type="#_x0000_t75" style="width:60pt;height:21pt" o:ole="">
            <v:imagedata r:id="rId97" o:title=""/>
          </v:shape>
          <o:OLEObject Type="Embed" ProgID="Equation.3" ShapeID="_x0000_i1071" DrawAspect="Content" ObjectID="_1540050513" r:id="rId9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(25.3)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 «минус» введен потому, что векторы </w:t>
      </w:r>
      <w:r w:rsidRPr="00BA02B1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40" w:dyaOrig="320">
          <v:shape id="_x0000_i1072" type="#_x0000_t75" style="width:12pt;height:15.75pt" o:ole="">
            <v:imagedata r:id="rId99" o:title=""/>
          </v:shape>
          <o:OLEObject Type="Embed" ProgID="Equation.3" ShapeID="_x0000_i1072" DrawAspect="Content" ObjectID="_1540050514" r:id="rId10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A02B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40" w:dyaOrig="320">
          <v:shape id="_x0000_i1073" type="#_x0000_t75" style="width:12pt;height:15.75pt" o:ole="">
            <v:imagedata r:id="rId101" o:title=""/>
          </v:shape>
          <o:OLEObject Type="Embed" ProgID="Equation.3" ShapeID="_x0000_i1073" DrawAspect="Content" ObjectID="_1540050515" r:id="rId10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противоположны по направлению вектору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смещения отрицательно заряженного электрона.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Подставив в формулу (24.2) выражение (24.3), получим: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1480" w:dyaOrig="780">
          <v:shape id="_x0000_i1074" type="#_x0000_t75" style="width:81pt;height:42.75pt" o:ole="">
            <v:imagedata r:id="rId103" o:title=""/>
          </v:shape>
          <o:OLEObject Type="Embed" ProgID="Equation.3" ShapeID="_x0000_i1074" DrawAspect="Content" ObjectID="_1540050516" r:id="rId10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(25.4)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задача сводится к нахождению зависимости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E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02B1" w:rsidRPr="00BA02B1" w:rsidRDefault="00BA02B1" w:rsidP="00BA02B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прозрачных веществ в первом приближении можно считать, что на колеблющийся электрон действуют силы: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1) вынуждающая сила</w:t>
      </w:r>
    </w:p>
    <w:p w:rsidR="00BA02B1" w:rsidRPr="00BA02B1" w:rsidRDefault="00BA02B1" w:rsidP="00BA02B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580" w:dyaOrig="380">
          <v:shape id="_x0000_i1075" type="#_x0000_t75" style="width:166.5pt;height:24.75pt" o:ole="">
            <v:imagedata r:id="rId105" o:title=""/>
          </v:shape>
          <o:OLEObject Type="Embed" ProgID="Equation.3" ShapeID="_x0000_i1075" DrawAspect="Content" ObjectID="_1540050517" r:id="rId10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BA02B1" w:rsidRPr="00BA02B1" w:rsidRDefault="00BA02B1" w:rsidP="00BA02B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BA02B1">
        <w:rPr>
          <w:rFonts w:ascii="Times New Roman" w:eastAsia="Times New Roman" w:hAnsi="Times New Roman" w:cs="Times New Roman"/>
          <w:position w:val="-6"/>
          <w:sz w:val="28"/>
          <w:szCs w:val="28"/>
          <w:lang w:val="en-US" w:eastAsia="ru-RU"/>
        </w:rPr>
        <w:object w:dxaOrig="1020" w:dyaOrig="300">
          <v:shape id="_x0000_i1076" type="#_x0000_t75" style="width:51pt;height:15pt" o:ole="">
            <v:imagedata r:id="rId107" o:title=""/>
          </v:shape>
          <o:OLEObject Type="Embed" ProgID="Equation.3" ShapeID="_x0000_i1076" DrawAspect="Content" ObjectID="_1540050518" r:id="rId10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циклическая частота световой волны;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возвращающая </w:t>
      </w:r>
      <w:proofErr w:type="spell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квазиупругая</w:t>
      </w:r>
      <w:proofErr w:type="spell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сила взаимодействия оптического электрона с остальной частью атома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4"/>
          <w:sz w:val="28"/>
          <w:szCs w:val="28"/>
          <w:lang w:val="en-US" w:eastAsia="ru-RU"/>
        </w:rPr>
        <w:object w:dxaOrig="2400" w:dyaOrig="420">
          <v:shape id="_x0000_i1077" type="#_x0000_t75" style="width:138pt;height:24.75pt" o:ole="">
            <v:imagedata r:id="rId109" o:title=""/>
          </v:shape>
          <o:OLEObject Type="Embed" ProgID="Equation.3" ShapeID="_x0000_i1077" DrawAspect="Content" ObjectID="_1540050519" r:id="rId11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BA02B1" w:rsidRPr="00BA02B1" w:rsidRDefault="00BA02B1" w:rsidP="00BA02B1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</w:t>
      </w:r>
      <w:proofErr w:type="spell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квазиупругой</w:t>
      </w:r>
      <w:proofErr w:type="spell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силы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00" w:dyaOrig="380">
          <v:shape id="_x0000_i1078" type="#_x0000_t75" style="width:50.25pt;height:21pt" o:ole="">
            <v:imagedata r:id="rId111" o:title=""/>
          </v:shape>
          <o:OLEObject Type="Embed" ProgID="Equation.3" ShapeID="_x0000_i1078" DrawAspect="Content" ObjectID="_1540050520" r:id="rId11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3) потери энергии, обусловленные излучением вторичных электромагнитных волн, соударениями между излучающими атомами и т.д., учтем введением силы сопротивления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460" w:dyaOrig="720">
          <v:shape id="_x0000_i1079" type="#_x0000_t75" style="width:83.25pt;height:40.5pt" o:ole="">
            <v:imagedata r:id="rId113" o:title=""/>
          </v:shape>
          <o:OLEObject Type="Embed" ProgID="Equation.3" ShapeID="_x0000_i1079" DrawAspect="Content" ObjectID="_1540050521" r:id="rId11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где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сопротивления.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Дифференциальное уравнение вынужденных колебаний оптического электрона получим из второго закона Ньютона для движения электрона в атоме: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3760" w:dyaOrig="740">
          <v:shape id="_x0000_i1080" type="#_x0000_t75" style="width:188.25pt;height:36.75pt" o:ole="">
            <v:imagedata r:id="rId115" o:title=""/>
          </v:shape>
          <o:OLEObject Type="Embed" ProgID="Equation.3" ShapeID="_x0000_i1080" DrawAspect="Content" ObjectID="_1540050522" r:id="rId11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(25.5)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940" w:dyaOrig="720">
          <v:shape id="_x0000_i1081" type="#_x0000_t75" style="width:47.25pt;height:36pt" o:ole="">
            <v:imagedata r:id="rId117" o:title=""/>
          </v:shape>
          <o:OLEObject Type="Embed" ProgID="Equation.3" ShapeID="_x0000_i1081" DrawAspect="Content" ObjectID="_1540050523" r:id="rId11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– коэффициент затухания.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уравнения этого уравнения (см. механика “Вынужденные колебания”):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82" type="#_x0000_t75" style="width:9.75pt;height:18.75pt" o:ole="">
            <v:imagedata r:id="rId119" o:title=""/>
          </v:shape>
          <o:OLEObject Type="Embed" ProgID="Equation.3" ShapeID="_x0000_i1082" DrawAspect="Content" ObjectID="_1540050524" r:id="rId120"/>
        </w:object>
      </w:r>
      <w:r w:rsidRPr="00BA02B1">
        <w:rPr>
          <w:rFonts w:ascii="Times New Roman" w:eastAsia="Times New Roman" w:hAnsi="Times New Roman" w:cs="Times New Roman"/>
          <w:position w:val="-40"/>
          <w:sz w:val="28"/>
          <w:szCs w:val="28"/>
          <w:lang w:eastAsia="ru-RU"/>
        </w:rPr>
        <w:object w:dxaOrig="3180" w:dyaOrig="840">
          <v:shape id="_x0000_i1083" type="#_x0000_t75" style="width:159pt;height:42pt" o:ole="">
            <v:imagedata r:id="rId121" o:title=""/>
          </v:shape>
          <o:OLEObject Type="Embed" ProgID="Equation.3" ShapeID="_x0000_i1083" DrawAspect="Content" ObjectID="_1540050525" r:id="rId12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A02B1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680" w:dyaOrig="780">
          <v:shape id="_x0000_i1084" type="#_x0000_t75" style="width:84pt;height:39pt" o:ole="">
            <v:imagedata r:id="rId123" o:title=""/>
          </v:shape>
          <o:OLEObject Type="Embed" ProgID="Equation.3" ShapeID="_x0000_i1084" DrawAspect="Content" ObjectID="_1540050526" r:id="rId12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(25.6)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Затем это решение подставим в (24.4) и получим зависимость показателя преломления от частоты падающего света: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4080" w:dyaOrig="800">
          <v:shape id="_x0000_i1085" type="#_x0000_t75" style="width:204pt;height:39.75pt" o:ole="">
            <v:imagedata r:id="rId125" o:title=""/>
          </v:shape>
          <o:OLEObject Type="Embed" ProgID="Equation.3" ShapeID="_x0000_i1085" DrawAspect="Content" ObjectID="_1540050527" r:id="rId12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(25.7)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Коэффициент затухания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β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много раз меньше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Поэтому влияние затухания на зависимость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оказывается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существенным лишь в области частот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очень близких к собственной частоте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object w:dxaOrig="3074" w:dyaOrig="3722">
          <v:shape id="_x0000_i1086" type="#_x0000_t75" style="width:153.75pt;height:186pt" o:ole="">
            <v:imagedata r:id="rId127" o:title=""/>
          </v:shape>
          <o:OLEObject Type="Embed" ProgID="Word.Picture.8" ShapeID="_x0000_i1086" DrawAspect="Content" ObjectID="_1540050528" r:id="rId128"/>
        </w:objec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рис. 25.1 показана зависимость показателя преломления от частоты света, если вещество имеет одну собственную частоту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Область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область аномальной дисперсии, где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убывает при возрастании частоты </w:t>
      </w:r>
      <w:r w:rsidRPr="00BA02B1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60" w:dyaOrig="240">
          <v:shape id="_x0000_i1087" type="#_x0000_t75" style="width:12.75pt;height:12pt" o:ole="">
            <v:imagedata r:id="rId129" o:title=""/>
          </v:shape>
          <o:OLEObject Type="Embed" ProgID="Equation.3" ShapeID="_x0000_i1087" DrawAspect="Content" ObjectID="_1540050529" r:id="rId13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области аномальной дисперсии располагаются линии поглощения вещества (на рис. 25.1 линия поглощения показана точками). 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коэффициент поглощения положить равным нулю </w:t>
      </w:r>
      <w:r w:rsidRPr="00BA02B1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680" w:dyaOrig="340">
          <v:shape id="_x0000_i1088" type="#_x0000_t75" style="width:33.75pt;height:17.25pt" o:ole="">
            <v:imagedata r:id="rId131" o:title=""/>
          </v:shape>
          <o:OLEObject Type="Embed" ProgID="Equation.3" ShapeID="_x0000_i1088" DrawAspect="Content" ObjectID="_1540050530" r:id="rId132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дисперсионные кривые претерпевают разрыв: при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20" w:dyaOrig="380">
          <v:shape id="_x0000_i1089" type="#_x0000_t75" style="width:45.75pt;height:18.75pt" o:ole="">
            <v:imagedata r:id="rId133" o:title=""/>
          </v:shape>
          <o:OLEObject Type="Embed" ProgID="Equation.3" ShapeID="_x0000_i1089" DrawAspect="Content" ObjectID="_1540050531" r:id="rId13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кривая стремится в </w:t>
      </w:r>
      <w:r w:rsidRPr="00BA02B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499" w:dyaOrig="240">
          <v:shape id="_x0000_i1090" type="#_x0000_t75" style="width:24.75pt;height:12pt" o:ole="">
            <v:imagedata r:id="rId135" o:title=""/>
          </v:shape>
          <o:OLEObject Type="Embed" ProgID="Equation.3" ShapeID="_x0000_i1090" DrawAspect="Content" ObjectID="_1540050532" r:id="rId136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800" w:dyaOrig="380">
          <v:shape id="_x0000_i1091" type="#_x0000_t75" style="width:39.75pt;height:18.75pt" o:ole="">
            <v:imagedata r:id="rId137" o:title=""/>
          </v:shape>
          <o:OLEObject Type="Embed" ProgID="Equation.3" ShapeID="_x0000_i1091" DrawAspect="Content" ObjectID="_1540050533" r:id="rId13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в </w:t>
      </w:r>
      <w:r w:rsidRPr="00BA02B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480" w:dyaOrig="220">
          <v:shape id="_x0000_i1092" type="#_x0000_t75" style="width:24pt;height:11.25pt" o:ole="">
            <v:imagedata r:id="rId139" o:title=""/>
          </v:shape>
          <o:OLEObject Type="Embed" ProgID="Equation.3" ShapeID="_x0000_i1092" DrawAspect="Content" ObjectID="_1540050534" r:id="rId14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</w:t>
      </w:r>
      <w:r w:rsidRPr="00BA02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800" w:dyaOrig="380">
          <v:shape id="_x0000_i1093" type="#_x0000_t75" style="width:39.75pt;height:18.75pt" o:ole="">
            <v:imagedata r:id="rId141" o:title=""/>
          </v:shape>
          <o:OLEObject Type="Embed" ProgID="Equation.3" ShapeID="_x0000_i1093" DrawAspect="Content" ObjectID="_1540050535" r:id="rId142"/>
        </w:object>
      </w:r>
      <w:proofErr w:type="gramStart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рис. 25.2 – пунктирные кривые).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действительности, как показывают опыты, при прохождении света сквозь любое газообразное вещество наблюдается целый ряд характерных для этого вещества линий и полос поглощения. Следовательно, каждое вещество характеризуется определенным набором различных циклических частот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k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Поэтому в классической теории дисперсии света вводится предположение о том, что каждый атом (или молекулу) вещества, можно рассматривать как систему гармонических осцилляторов – заряженных частиц с различными эффективными зарядами </w:t>
      </w:r>
      <w:proofErr w:type="spellStart"/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k</w:t>
      </w:r>
      <w:proofErr w:type="spell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массами </w:t>
      </w:r>
      <w:proofErr w:type="spellStart"/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k</w:t>
      </w:r>
      <w:proofErr w:type="spellEnd"/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совершающих свободные незатухающие колебания с циклическими частотами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k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Под действием электрического поля световой волны все эти осцилляторы совершают вынужденные колебания и вносят свой вклад в поляризацию вещества, следовательно, и в выражение для его показателя преломления. Если коэффициент затухания для осциллятора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-го сорта, соответствующего циклической частоте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ω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k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равен β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k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получаем</w:t>
      </w:r>
    </w:p>
    <w:p w:rsidR="00BA02B1" w:rsidRPr="00BA02B1" w:rsidRDefault="00BA02B1" w:rsidP="00BA02B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4580" w:dyaOrig="800">
          <v:shape id="_x0000_i1094" type="#_x0000_t75" style="width:228.75pt;height:39.75pt" o:ole="">
            <v:imagedata r:id="rId143" o:title=""/>
          </v:shape>
          <o:OLEObject Type="Embed" ProgID="Equation.3" ShapeID="_x0000_i1094" DrawAspect="Content" ObjectID="_1540050536" r:id="rId144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(25.8)</w:t>
      </w: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2B1" w:rsidRPr="00BA02B1" w:rsidRDefault="00BA02B1" w:rsidP="00BA02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object w:dxaOrig="7529" w:dyaOrig="3864">
          <v:shape id="_x0000_i1095" type="#_x0000_t75" style="width:376.5pt;height:193.5pt" o:ole="">
            <v:imagedata r:id="rId145" o:title=""/>
          </v:shape>
          <o:OLEObject Type="Embed" ProgID="Word.Picture.8" ShapeID="_x0000_i1095" DrawAspect="Content" ObjectID="_1540050537" r:id="rId146"/>
        </w:object>
      </w:r>
    </w:p>
    <w:p w:rsidR="001918C6" w:rsidRPr="00547C2D" w:rsidRDefault="00BA02B1" w:rsidP="00BA02B1">
      <w:pPr>
        <w:rPr>
          <w:lang w:val="en-US"/>
        </w:rPr>
      </w:pP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практике обычно используют зависимость показателя преломления от длины волны (рис. 25.3). Участок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MB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соответствует нормальной дисперсии </w:t>
      </w:r>
      <w:r w:rsidRPr="00BA02B1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760" w:dyaOrig="620">
          <v:shape id="_x0000_i1096" type="#_x0000_t75" style="width:38.25pt;height:30.75pt" o:ole="" o:bordertopcolor="this" o:borderleftcolor="this" o:borderbottomcolor="this" o:borderrightcolor="this">
            <v:imagedata r:id="rId147" o:title=""/>
          </v:shape>
          <o:OLEObject Type="Embed" ProgID="Equation.3" ShapeID="_x0000_i1096" DrawAspect="Content" ObjectID="_1540050538" r:id="rId148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(аналогично рис. 24.2). На участке </w:t>
      </w:r>
      <w:r w:rsidRPr="00BA02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MN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наблюдается аномальная дисперсия </w:t>
      </w:r>
      <w:r w:rsidRPr="00BA02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40" w:dyaOrig="720">
          <v:shape id="_x0000_i1097" type="#_x0000_t75" style="width:42pt;height:36pt" o:ole="">
            <v:imagedata r:id="rId149" o:title=""/>
          </v:shape>
          <o:OLEObject Type="Embed" ProgID="Equation.3" ShapeID="_x0000_i1097" DrawAspect="Content" ObjectID="_1540050539" r:id="rId150"/>
        </w:objec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 рис. 24.2 это область от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C"/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BA02B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C"/>
      </w:r>
      <w:r w:rsidRPr="00BA02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  <w:r w:rsidRPr="00BA02B1">
        <w:rPr>
          <w:rFonts w:ascii="Times New Roman" w:eastAsia="Times New Roman" w:hAnsi="Times New Roman" w:cs="Times New Roman"/>
          <w:sz w:val="28"/>
          <w:szCs w:val="28"/>
          <w:lang w:eastAsia="ru-RU"/>
        </w:rPr>
        <w:object w:dxaOrig="3074" w:dyaOrig="3722">
          <v:shape id="_x0000_i1098" type="#_x0000_t75" style="width:153.75pt;height:186pt" o:ole="">
            <v:imagedata r:id="rId151" o:title=""/>
          </v:shape>
          <o:OLEObject Type="Embed" ProgID="Word.Picture.8" ShapeID="_x0000_i1098" DrawAspect="Content" ObjectID="_1540050540" r:id="rId152"/>
        </w:object>
      </w:r>
      <w:bookmarkStart w:id="0" w:name="_GoBack"/>
      <w:bookmarkEnd w:id="0"/>
    </w:p>
    <w:sectPr w:rsidR="001918C6" w:rsidRPr="00547C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CCA"/>
    <w:rsid w:val="00547C2D"/>
    <w:rsid w:val="007C6A95"/>
    <w:rsid w:val="008B2121"/>
    <w:rsid w:val="00B35CCA"/>
    <w:rsid w:val="00BA0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7.wmf"/><Relationship Id="rId21" Type="http://schemas.openxmlformats.org/officeDocument/2006/relationships/image" Target="media/image9.e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5.wmf"/><Relationship Id="rId138" Type="http://schemas.openxmlformats.org/officeDocument/2006/relationships/oleObject" Target="embeddings/oleObject67.bin"/><Relationship Id="rId154" Type="http://schemas.openxmlformats.org/officeDocument/2006/relationships/theme" Target="theme/theme1.xml"/><Relationship Id="rId16" Type="http://schemas.openxmlformats.org/officeDocument/2006/relationships/oleObject" Target="embeddings/oleObject6.bin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wmf"/><Relationship Id="rId128" Type="http://schemas.openxmlformats.org/officeDocument/2006/relationships/oleObject" Target="embeddings/oleObject62.bin"/><Relationship Id="rId144" Type="http://schemas.openxmlformats.org/officeDocument/2006/relationships/oleObject" Target="embeddings/oleObject70.bin"/><Relationship Id="rId149" Type="http://schemas.openxmlformats.org/officeDocument/2006/relationships/image" Target="media/image73.wmf"/><Relationship Id="rId5" Type="http://schemas.openxmlformats.org/officeDocument/2006/relationships/image" Target="media/image1.wmf"/><Relationship Id="rId90" Type="http://schemas.openxmlformats.org/officeDocument/2006/relationships/oleObject" Target="embeddings/oleObject43.bin"/><Relationship Id="rId95" Type="http://schemas.openxmlformats.org/officeDocument/2006/relationships/image" Target="media/image46.wmf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18" Type="http://schemas.openxmlformats.org/officeDocument/2006/relationships/oleObject" Target="embeddings/oleObject57.bin"/><Relationship Id="rId134" Type="http://schemas.openxmlformats.org/officeDocument/2006/relationships/oleObject" Target="embeddings/oleObject65.bin"/><Relationship Id="rId139" Type="http://schemas.openxmlformats.org/officeDocument/2006/relationships/image" Target="media/image68.wmf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150" Type="http://schemas.openxmlformats.org/officeDocument/2006/relationships/oleObject" Target="embeddings/oleObject73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116" Type="http://schemas.openxmlformats.org/officeDocument/2006/relationships/oleObject" Target="embeddings/oleObject56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3.wmf"/><Relationship Id="rId137" Type="http://schemas.openxmlformats.org/officeDocument/2006/relationships/image" Target="media/image67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4.wmf"/><Relationship Id="rId96" Type="http://schemas.openxmlformats.org/officeDocument/2006/relationships/oleObject" Target="embeddings/oleObject46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4.bin"/><Relationship Id="rId140" Type="http://schemas.openxmlformats.org/officeDocument/2006/relationships/oleObject" Target="embeddings/oleObject68.bin"/><Relationship Id="rId145" Type="http://schemas.openxmlformats.org/officeDocument/2006/relationships/image" Target="media/image71.emf"/><Relationship Id="rId15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5.bin"/><Relationship Id="rId119" Type="http://schemas.openxmlformats.org/officeDocument/2006/relationships/image" Target="media/image58.wmf"/><Relationship Id="rId127" Type="http://schemas.openxmlformats.org/officeDocument/2006/relationships/image" Target="media/image62.e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9.bin"/><Relationship Id="rId130" Type="http://schemas.openxmlformats.org/officeDocument/2006/relationships/oleObject" Target="embeddings/oleObject63.bin"/><Relationship Id="rId135" Type="http://schemas.openxmlformats.org/officeDocument/2006/relationships/image" Target="media/image66.wmf"/><Relationship Id="rId143" Type="http://schemas.openxmlformats.org/officeDocument/2006/relationships/image" Target="media/image70.wmf"/><Relationship Id="rId148" Type="http://schemas.openxmlformats.org/officeDocument/2006/relationships/oleObject" Target="embeddings/oleObject72.bin"/><Relationship Id="rId151" Type="http://schemas.openxmlformats.org/officeDocument/2006/relationships/image" Target="media/image74.e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61.wmf"/><Relationship Id="rId141" Type="http://schemas.openxmlformats.org/officeDocument/2006/relationships/image" Target="media/image69.wmf"/><Relationship Id="rId146" Type="http://schemas.openxmlformats.org/officeDocument/2006/relationships/oleObject" Target="embeddings/oleObject71.bin"/><Relationship Id="rId7" Type="http://schemas.openxmlformats.org/officeDocument/2006/relationships/image" Target="media/image2.wmf"/><Relationship Id="rId71" Type="http://schemas.openxmlformats.org/officeDocument/2006/relationships/image" Target="media/image34.emf"/><Relationship Id="rId92" Type="http://schemas.openxmlformats.org/officeDocument/2006/relationships/oleObject" Target="embeddings/oleObject44.bin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oleObject" Target="embeddings/oleObject66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52" Type="http://schemas.openxmlformats.org/officeDocument/2006/relationships/oleObject" Target="embeddings/oleObject74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126" Type="http://schemas.openxmlformats.org/officeDocument/2006/relationships/oleObject" Target="embeddings/oleObject61.bin"/><Relationship Id="rId147" Type="http://schemas.openxmlformats.org/officeDocument/2006/relationships/image" Target="media/image72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9.wmf"/><Relationship Id="rId142" Type="http://schemas.openxmlformats.org/officeDocument/2006/relationships/oleObject" Target="embeddings/oleObject69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2007</Words>
  <Characters>11441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2</cp:revision>
  <dcterms:created xsi:type="dcterms:W3CDTF">2016-11-07T12:58:00Z</dcterms:created>
  <dcterms:modified xsi:type="dcterms:W3CDTF">2016-11-07T12:58:00Z</dcterms:modified>
</cp:coreProperties>
</file>